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5D" w:rsidRPr="00A55063" w:rsidRDefault="005E615D" w:rsidP="005E615D">
      <w:pPr>
        <w:pStyle w:val="aa"/>
        <w:jc w:val="right"/>
        <w:rPr>
          <w:sz w:val="28"/>
          <w:szCs w:val="28"/>
        </w:rPr>
      </w:pPr>
    </w:p>
    <w:p w:rsidR="008416A6" w:rsidRPr="00A55063" w:rsidRDefault="008416A6" w:rsidP="008416A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416A6" w:rsidRPr="00A55063" w:rsidRDefault="008416A6" w:rsidP="008416A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416A6" w:rsidRPr="00A55063" w:rsidRDefault="008416A6" w:rsidP="0063667B">
      <w:pPr>
        <w:jc w:val="center"/>
        <w:rPr>
          <w:b/>
          <w:bCs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E615D" w:rsidRDefault="005E615D" w:rsidP="005E615D">
      <w:pPr>
        <w:pStyle w:val="Default"/>
        <w:rPr>
          <w:color w:val="auto"/>
          <w:sz w:val="28"/>
          <w:szCs w:val="28"/>
        </w:rPr>
      </w:pPr>
    </w:p>
    <w:p w:rsidR="007A4648" w:rsidRDefault="007A4648" w:rsidP="005E615D">
      <w:pPr>
        <w:pStyle w:val="Default"/>
        <w:rPr>
          <w:color w:val="auto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A4648" w:rsidTr="00213F68">
        <w:tc>
          <w:tcPr>
            <w:tcW w:w="4253" w:type="dxa"/>
          </w:tcPr>
          <w:p w:rsidR="00F121B1" w:rsidRDefault="00F121B1" w:rsidP="00F121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F121B1" w:rsidRDefault="00F121B1" w:rsidP="00F121B1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F121B1" w:rsidRDefault="00F121B1" w:rsidP="00F121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121B1" w:rsidRDefault="00F121B1" w:rsidP="00F121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7A4648" w:rsidRDefault="007A4648" w:rsidP="00213F6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A4648" w:rsidRPr="00A55063" w:rsidRDefault="007A4648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F76034" w:rsidP="008416A6">
      <w:pPr>
        <w:pStyle w:val="a8"/>
        <w:tabs>
          <w:tab w:val="left" w:pos="360"/>
        </w:tabs>
        <w:ind w:left="720"/>
        <w:jc w:val="center"/>
        <w:rPr>
          <w:b/>
          <w:sz w:val="28"/>
          <w:szCs w:val="28"/>
        </w:rPr>
      </w:pPr>
      <w:r w:rsidRPr="00A55063">
        <w:rPr>
          <w:b/>
          <w:sz w:val="28"/>
          <w:szCs w:val="28"/>
        </w:rPr>
        <w:t>МЕТОДИЧЕСКИЕ УКАЗАНИЯ</w:t>
      </w:r>
    </w:p>
    <w:p w:rsidR="005E615D" w:rsidRPr="00A55063" w:rsidRDefault="005E615D" w:rsidP="008416A6">
      <w:pPr>
        <w:pStyle w:val="Default"/>
        <w:jc w:val="center"/>
        <w:rPr>
          <w:color w:val="auto"/>
          <w:sz w:val="28"/>
          <w:szCs w:val="28"/>
        </w:rPr>
      </w:pPr>
      <w:r w:rsidRPr="00A55063">
        <w:rPr>
          <w:color w:val="auto"/>
          <w:sz w:val="28"/>
          <w:szCs w:val="28"/>
        </w:rPr>
        <w:t>по учебной дисциплине</w:t>
      </w:r>
    </w:p>
    <w:p w:rsidR="00F76034" w:rsidRPr="00A55063" w:rsidRDefault="00F76034" w:rsidP="008416A6">
      <w:pPr>
        <w:pStyle w:val="Default"/>
        <w:jc w:val="center"/>
        <w:rPr>
          <w:color w:val="auto"/>
          <w:sz w:val="28"/>
          <w:szCs w:val="28"/>
        </w:rPr>
      </w:pPr>
    </w:p>
    <w:p w:rsidR="0064463C" w:rsidRPr="00A55063" w:rsidRDefault="0064463C" w:rsidP="0064463C">
      <w:pPr>
        <w:pStyle w:val="Default"/>
        <w:jc w:val="center"/>
        <w:rPr>
          <w:b/>
          <w:color w:val="auto"/>
          <w:sz w:val="28"/>
          <w:szCs w:val="28"/>
        </w:rPr>
      </w:pPr>
      <w:r w:rsidRPr="00A55063">
        <w:rPr>
          <w:b/>
          <w:color w:val="auto"/>
          <w:sz w:val="28"/>
          <w:szCs w:val="28"/>
        </w:rPr>
        <w:t xml:space="preserve">ЭТИКА ДЕЛОВОГО ОБЩЕНИЯ </w:t>
      </w:r>
    </w:p>
    <w:p w:rsidR="0064463C" w:rsidRPr="00A55063" w:rsidRDefault="0064463C" w:rsidP="0064463C">
      <w:pPr>
        <w:pStyle w:val="Default"/>
        <w:jc w:val="center"/>
        <w:rPr>
          <w:b/>
          <w:color w:val="auto"/>
          <w:sz w:val="28"/>
          <w:szCs w:val="28"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Направление подготовки </w:t>
      </w:r>
      <w:r w:rsidRPr="007A4648">
        <w:rPr>
          <w:rFonts w:eastAsia="Calibri"/>
          <w:bCs/>
          <w:lang w:eastAsia="en-US"/>
        </w:rPr>
        <w:t>51.03.02 Народная художественная культура</w:t>
      </w:r>
    </w:p>
    <w:p w:rsidR="007A4648" w:rsidRPr="007A4648" w:rsidRDefault="007A4648" w:rsidP="007A4648">
      <w:pPr>
        <w:tabs>
          <w:tab w:val="right" w:leader="underscore" w:pos="8505"/>
        </w:tabs>
        <w:ind w:firstLine="567"/>
        <w:rPr>
          <w:b/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Профиль подготовки </w:t>
      </w:r>
      <w:r w:rsidR="001B2932">
        <w:rPr>
          <w:rFonts w:eastAsia="Calibri"/>
          <w:lang w:eastAsia="en-US"/>
        </w:rPr>
        <w:t>Руководство любительским театром</w:t>
      </w:r>
    </w:p>
    <w:p w:rsidR="007A4648" w:rsidRPr="007A4648" w:rsidRDefault="007A4648" w:rsidP="007A4648">
      <w:pPr>
        <w:tabs>
          <w:tab w:val="right" w:leader="underscore" w:pos="8505"/>
        </w:tabs>
        <w:ind w:firstLine="567"/>
        <w:rPr>
          <w:b/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Cs/>
        </w:rPr>
      </w:pPr>
      <w:r w:rsidRPr="007A4648">
        <w:rPr>
          <w:b/>
          <w:bCs/>
        </w:rPr>
        <w:t xml:space="preserve">Квалификация выпускника </w:t>
      </w:r>
      <w:r w:rsidRPr="007A4648">
        <w:rPr>
          <w:bCs/>
        </w:rPr>
        <w:t>бакалавр</w:t>
      </w:r>
    </w:p>
    <w:p w:rsidR="007A4648" w:rsidRPr="007A4648" w:rsidRDefault="007A4648" w:rsidP="007A4648">
      <w:pPr>
        <w:tabs>
          <w:tab w:val="right" w:leader="underscore" w:pos="8505"/>
        </w:tabs>
        <w:rPr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Форма обучения </w:t>
      </w:r>
      <w:r w:rsidRPr="007A4648">
        <w:rPr>
          <w:bCs/>
        </w:rPr>
        <w:t>заочная</w:t>
      </w: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F76034" w:rsidRPr="00A55063" w:rsidRDefault="00F76034" w:rsidP="005E615D">
      <w:pPr>
        <w:pStyle w:val="Default"/>
        <w:rPr>
          <w:color w:val="auto"/>
          <w:sz w:val="28"/>
          <w:szCs w:val="28"/>
        </w:rPr>
      </w:pPr>
    </w:p>
    <w:p w:rsidR="00F76034" w:rsidRPr="00A55063" w:rsidRDefault="00F76034" w:rsidP="005E615D">
      <w:pPr>
        <w:pStyle w:val="Default"/>
        <w:rPr>
          <w:color w:val="auto"/>
          <w:sz w:val="28"/>
          <w:szCs w:val="28"/>
        </w:rPr>
      </w:pPr>
    </w:p>
    <w:p w:rsidR="00F121B1" w:rsidRDefault="00F121B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75B0E" w:rsidRPr="00A55063" w:rsidRDefault="00F75B0E" w:rsidP="00A55063">
      <w:pPr>
        <w:spacing w:line="276" w:lineRule="auto"/>
        <w:ind w:firstLine="709"/>
        <w:jc w:val="center"/>
        <w:rPr>
          <w:b/>
        </w:rPr>
      </w:pPr>
      <w:r w:rsidRPr="00A55063">
        <w:rPr>
          <w:b/>
        </w:rPr>
        <w:t>1.</w:t>
      </w:r>
      <w:r w:rsidRPr="00A55063">
        <w:rPr>
          <w:b/>
        </w:rPr>
        <w:tab/>
        <w:t>Введение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Основными признаками самостоятельной работы студентов принято считать: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проявление сознательности, самостоятельности и активности студентов в процессе решения поставленных задач;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владение навыками самостоятельной работы;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A55063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A55063">
        <w:rPr>
          <w:b/>
          <w:bCs/>
          <w:i/>
          <w:iCs/>
        </w:rPr>
        <w:t xml:space="preserve"> 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</w:pPr>
      <w:r w:rsidRPr="00A55063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</w:pPr>
      <w:r w:rsidRPr="00A55063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A55063">
        <w:t xml:space="preserve">Цели данной дисциплины способствуют подготовке </w:t>
      </w:r>
      <w:r w:rsidRPr="00A55063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F75B0E" w:rsidRPr="00A55063" w:rsidRDefault="00F75B0E" w:rsidP="00A55063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A55063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rPr>
          <w:iCs/>
        </w:rPr>
        <w:t xml:space="preserve">-  </w:t>
      </w:r>
      <w:r w:rsidRPr="00A55063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spacing w:line="276" w:lineRule="auto"/>
        <w:ind w:firstLine="709"/>
        <w:jc w:val="center"/>
        <w:rPr>
          <w:b/>
        </w:rPr>
      </w:pPr>
      <w:r w:rsidRPr="00A55063">
        <w:rPr>
          <w:b/>
        </w:rPr>
        <w:t>2.</w:t>
      </w:r>
      <w:r w:rsidRPr="00A55063">
        <w:rPr>
          <w:b/>
        </w:rPr>
        <w:tab/>
        <w:t>ФОРМЫ САМОСТОЯТЕЛЬНОЙ РАБОТЫ ОБУЧАЮЩИХСЯ</w:t>
      </w: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308"/>
        <w:gridCol w:w="3525"/>
        <w:gridCol w:w="1661"/>
      </w:tblGrid>
      <w:tr w:rsidR="00A55063" w:rsidRPr="00F121B1" w:rsidTr="00F121B1">
        <w:tc>
          <w:tcPr>
            <w:tcW w:w="857" w:type="dxa"/>
            <w:shd w:val="clear" w:color="auto" w:fill="auto"/>
          </w:tcPr>
          <w:p w:rsidR="00F75B0E" w:rsidRPr="00F121B1" w:rsidRDefault="00F75B0E" w:rsidP="00587822">
            <w:pPr>
              <w:jc w:val="center"/>
              <w:rPr>
                <w:iCs/>
              </w:rPr>
            </w:pPr>
            <w:r w:rsidRPr="00F121B1">
              <w:rPr>
                <w:iCs/>
              </w:rPr>
              <w:t>№</w:t>
            </w:r>
          </w:p>
          <w:p w:rsidR="00F75B0E" w:rsidRPr="00F121B1" w:rsidRDefault="00F75B0E" w:rsidP="00587822">
            <w:pPr>
              <w:jc w:val="center"/>
              <w:rPr>
                <w:iCs/>
              </w:rPr>
            </w:pPr>
            <w:r w:rsidRPr="00F121B1">
              <w:rPr>
                <w:iCs/>
              </w:rPr>
              <w:t>п/п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jc w:val="center"/>
              <w:rPr>
                <w:iCs/>
              </w:rPr>
            </w:pPr>
            <w:r w:rsidRPr="00F121B1">
              <w:rPr>
                <w:iCs/>
              </w:rPr>
              <w:t xml:space="preserve">Темы </w:t>
            </w:r>
          </w:p>
          <w:p w:rsidR="00F75B0E" w:rsidRPr="00F121B1" w:rsidRDefault="00F75B0E" w:rsidP="00587822">
            <w:pPr>
              <w:jc w:val="center"/>
              <w:rPr>
                <w:iCs/>
              </w:rPr>
            </w:pPr>
            <w:r w:rsidRPr="00F121B1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25" w:type="dxa"/>
            <w:shd w:val="clear" w:color="auto" w:fill="auto"/>
          </w:tcPr>
          <w:p w:rsidR="00F75B0E" w:rsidRPr="00F121B1" w:rsidRDefault="00F75B0E" w:rsidP="00587822">
            <w:pPr>
              <w:jc w:val="center"/>
              <w:rPr>
                <w:iCs/>
              </w:rPr>
            </w:pPr>
            <w:r w:rsidRPr="00F121B1">
              <w:rPr>
                <w:iCs/>
              </w:rPr>
              <w:t>Форма самостоятельной работы</w:t>
            </w:r>
          </w:p>
        </w:tc>
        <w:tc>
          <w:tcPr>
            <w:tcW w:w="1661" w:type="dxa"/>
            <w:shd w:val="clear" w:color="auto" w:fill="auto"/>
          </w:tcPr>
          <w:p w:rsidR="00F75B0E" w:rsidRPr="00F121B1" w:rsidRDefault="00F75B0E" w:rsidP="00587822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F121B1">
              <w:rPr>
                <w:rFonts w:eastAsia="Calibri"/>
                <w:bCs/>
              </w:rPr>
              <w:t xml:space="preserve">Трудоемкость </w:t>
            </w:r>
            <w:r w:rsidR="00F121B1" w:rsidRPr="00F121B1">
              <w:rPr>
                <w:rFonts w:eastAsia="Calibri"/>
                <w:bCs/>
              </w:rPr>
              <w:t xml:space="preserve">СРС </w:t>
            </w:r>
            <w:r w:rsidRPr="00F121B1">
              <w:rPr>
                <w:rFonts w:eastAsia="Calibri"/>
                <w:bCs/>
              </w:rPr>
              <w:t xml:space="preserve">в часах </w:t>
            </w:r>
          </w:p>
        </w:tc>
      </w:tr>
      <w:tr w:rsidR="00A55063" w:rsidRPr="00F121B1" w:rsidTr="00F121B1">
        <w:trPr>
          <w:trHeight w:val="168"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F75B0E" w:rsidRPr="00F121B1" w:rsidRDefault="00F121B1" w:rsidP="00587822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>
              <w:rPr>
                <w:rFonts w:eastAsia="Calibri"/>
                <w:b/>
                <w:bCs/>
                <w:smallCaps/>
              </w:rPr>
              <w:t>5</w:t>
            </w:r>
            <w:r w:rsidR="00F75B0E" w:rsidRPr="00F121B1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A55063" w:rsidRPr="00F121B1" w:rsidTr="00F121B1">
        <w:trPr>
          <w:trHeight w:val="384"/>
        </w:trPr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pPr>
              <w:rPr>
                <w:rFonts w:eastAsia="Calibri"/>
              </w:rPr>
            </w:pPr>
            <w:r w:rsidRPr="00F121B1">
              <w:t>1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121B1">
              <w:rPr>
                <w:i/>
                <w:lang w:eastAsia="zh-CN"/>
              </w:rPr>
              <w:t xml:space="preserve">Тема 1. </w:t>
            </w:r>
            <w:r w:rsidRPr="00F121B1">
              <w:t>Цели и содержание делового общения</w:t>
            </w:r>
          </w:p>
        </w:tc>
        <w:tc>
          <w:tcPr>
            <w:tcW w:w="3525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708"/>
              </w:tabs>
              <w:jc w:val="both"/>
            </w:pPr>
            <w:r w:rsidRPr="00F121B1">
              <w:t xml:space="preserve">Подготовка к текущему контролю- </w:t>
            </w:r>
            <w:r w:rsidRPr="00F121B1">
              <w:rPr>
                <w:b/>
              </w:rPr>
              <w:t>устному  опросу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10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2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F12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lang w:eastAsia="zh-CN"/>
              </w:rPr>
            </w:pPr>
            <w:r w:rsidRPr="00F121B1">
              <w:rPr>
                <w:i/>
                <w:lang w:eastAsia="zh-CN"/>
              </w:rPr>
              <w:t xml:space="preserve"> Тема 2.</w:t>
            </w:r>
            <w:r w:rsidRPr="00F121B1">
              <w:rPr>
                <w:bCs/>
              </w:rPr>
              <w:t xml:space="preserve"> Стили общения. Этапы и структура делового общения</w:t>
            </w:r>
          </w:p>
        </w:tc>
        <w:tc>
          <w:tcPr>
            <w:tcW w:w="3525" w:type="dxa"/>
            <w:shd w:val="clear" w:color="auto" w:fill="auto"/>
            <w:vAlign w:val="bottom"/>
          </w:tcPr>
          <w:p w:rsidR="00F75B0E" w:rsidRPr="00F121B1" w:rsidRDefault="00F75B0E" w:rsidP="00587822">
            <w:r w:rsidRPr="00F121B1">
              <w:t xml:space="preserve">Подготовка к текущему контролю- </w:t>
            </w:r>
            <w:r w:rsidRPr="00F121B1">
              <w:rPr>
                <w:bCs/>
              </w:rPr>
              <w:t>Подготовка докладов по темам: «Стили общения».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12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3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F121B1">
              <w:rPr>
                <w:i/>
                <w:lang w:eastAsia="zh-CN"/>
              </w:rPr>
              <w:t>Тема 3.</w:t>
            </w:r>
            <w:r w:rsidRPr="00F121B1">
              <w:rPr>
                <w:bCs/>
              </w:rPr>
              <w:t xml:space="preserve"> Функции параметры и способы делового общения</w:t>
            </w:r>
          </w:p>
        </w:tc>
        <w:tc>
          <w:tcPr>
            <w:tcW w:w="3525" w:type="dxa"/>
            <w:shd w:val="clear" w:color="auto" w:fill="auto"/>
            <w:vAlign w:val="bottom"/>
          </w:tcPr>
          <w:p w:rsidR="00F75B0E" w:rsidRPr="00F121B1" w:rsidRDefault="00F75B0E" w:rsidP="00F12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F121B1">
              <w:t xml:space="preserve"> Подготовка к текущему контролю- </w:t>
            </w:r>
            <w:r w:rsidRPr="00F121B1">
              <w:rPr>
                <w:bCs/>
              </w:rPr>
              <w:t>Работа проектного характера(эссе) «Деловые и личные качества специалиста»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12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4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F121B1">
              <w:rPr>
                <w:i/>
                <w:lang w:eastAsia="zh-CN"/>
              </w:rPr>
              <w:t xml:space="preserve">Тема 4. </w:t>
            </w:r>
            <w:r w:rsidRPr="00F121B1">
              <w:rPr>
                <w:bCs/>
              </w:rPr>
              <w:t>Вербальная и не вербальная коммуникация</w:t>
            </w:r>
          </w:p>
        </w:tc>
        <w:tc>
          <w:tcPr>
            <w:tcW w:w="3525" w:type="dxa"/>
            <w:shd w:val="clear" w:color="auto" w:fill="auto"/>
          </w:tcPr>
          <w:p w:rsidR="00F75B0E" w:rsidRPr="00F121B1" w:rsidRDefault="00F75B0E" w:rsidP="00587822">
            <w:r w:rsidRPr="00F121B1">
              <w:t xml:space="preserve">Подготовка к текущему контролю: </w:t>
            </w:r>
            <w:r w:rsidRPr="00F121B1">
              <w:rPr>
                <w:bCs/>
              </w:rPr>
              <w:t>Выполнение теста «Коммуникабельны ли Вы»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12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5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21B1">
              <w:rPr>
                <w:i/>
                <w:lang w:eastAsia="zh-CN"/>
              </w:rPr>
              <w:t xml:space="preserve">Тема 5. </w:t>
            </w:r>
            <w:r w:rsidRPr="00F121B1">
              <w:rPr>
                <w:bCs/>
              </w:rPr>
              <w:t>Деловая этика и этикет</w:t>
            </w:r>
          </w:p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3525" w:type="dxa"/>
            <w:shd w:val="clear" w:color="auto" w:fill="auto"/>
            <w:vAlign w:val="bottom"/>
          </w:tcPr>
          <w:p w:rsidR="00F75B0E" w:rsidRPr="00F121B1" w:rsidRDefault="00F75B0E" w:rsidP="00587822">
            <w:r w:rsidRPr="00F121B1">
              <w:t xml:space="preserve">Подготовка к текущему контролю: </w:t>
            </w:r>
            <w:r w:rsidRPr="00F121B1">
              <w:rPr>
                <w:bCs/>
              </w:rPr>
              <w:t>Решение практических ситуаций</w:t>
            </w:r>
            <w:r w:rsidRPr="00F121B1">
              <w:rPr>
                <w:b/>
              </w:rPr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12</w:t>
            </w:r>
          </w:p>
        </w:tc>
      </w:tr>
      <w:tr w:rsidR="00F121B1" w:rsidRPr="00F121B1" w:rsidTr="0049290B">
        <w:tc>
          <w:tcPr>
            <w:tcW w:w="9351" w:type="dxa"/>
            <w:gridSpan w:val="4"/>
            <w:shd w:val="clear" w:color="auto" w:fill="auto"/>
            <w:vAlign w:val="center"/>
          </w:tcPr>
          <w:p w:rsidR="00F121B1" w:rsidRPr="00F121B1" w:rsidRDefault="00F121B1" w:rsidP="00F121B1">
            <w:pPr>
              <w:jc w:val="center"/>
            </w:pPr>
            <w:r>
              <w:rPr>
                <w:rFonts w:eastAsia="Calibri"/>
                <w:b/>
                <w:bCs/>
                <w:smallCaps/>
              </w:rPr>
              <w:t>6</w:t>
            </w:r>
            <w:r w:rsidRPr="00F121B1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6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21B1">
              <w:rPr>
                <w:i/>
                <w:lang w:eastAsia="zh-CN"/>
              </w:rPr>
              <w:t>Тема 6.</w:t>
            </w:r>
            <w:r w:rsidRPr="00F121B1">
              <w:rPr>
                <w:lang w:eastAsia="zh-CN"/>
              </w:rPr>
              <w:t xml:space="preserve"> </w:t>
            </w:r>
            <w:r w:rsidRPr="00F121B1">
              <w:rPr>
                <w:bCs/>
              </w:rPr>
              <w:t>Культура оформления документов в деловом общении</w:t>
            </w:r>
          </w:p>
          <w:p w:rsidR="00F75B0E" w:rsidRPr="00F121B1" w:rsidRDefault="00F75B0E" w:rsidP="00587822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</w:p>
        </w:tc>
        <w:tc>
          <w:tcPr>
            <w:tcW w:w="3525" w:type="dxa"/>
            <w:shd w:val="clear" w:color="auto" w:fill="auto"/>
          </w:tcPr>
          <w:p w:rsidR="00F75B0E" w:rsidRPr="00F121B1" w:rsidRDefault="00F75B0E" w:rsidP="00587822">
            <w:pPr>
              <w:widowControl w:val="0"/>
              <w:jc w:val="both"/>
              <w:rPr>
                <w:lang w:eastAsia="zh-CN"/>
              </w:rPr>
            </w:pPr>
            <w:r w:rsidRPr="00F121B1">
              <w:rPr>
                <w:lang w:eastAsia="zh-CN"/>
              </w:rPr>
              <w:t>Подготовка к текущему контролю:</w:t>
            </w:r>
          </w:p>
          <w:p w:rsidR="00F75B0E" w:rsidRPr="00F121B1" w:rsidRDefault="00F75B0E" w:rsidP="00587822">
            <w:pPr>
              <w:widowControl w:val="0"/>
              <w:jc w:val="both"/>
              <w:rPr>
                <w:lang w:eastAsia="zh-CN"/>
              </w:rPr>
            </w:pPr>
          </w:p>
          <w:p w:rsidR="00F75B0E" w:rsidRPr="00F121B1" w:rsidRDefault="00F75B0E" w:rsidP="00587822">
            <w:pPr>
              <w:widowControl w:val="0"/>
              <w:jc w:val="both"/>
              <w:rPr>
                <w:lang w:eastAsia="zh-CN"/>
              </w:rPr>
            </w:pPr>
            <w:r w:rsidRPr="00F121B1">
              <w:rPr>
                <w:bCs/>
              </w:rPr>
              <w:t>Служебный речевой этикет в деловом письме. Упражнение.</w:t>
            </w:r>
          </w:p>
          <w:p w:rsidR="00F75B0E" w:rsidRPr="00F121B1" w:rsidRDefault="00F75B0E" w:rsidP="00F121B1">
            <w:pPr>
              <w:rPr>
                <w:lang w:eastAsia="zh-CN"/>
              </w:rPr>
            </w:pPr>
            <w:r w:rsidRPr="00F121B1">
              <w:rPr>
                <w:b/>
                <w:lang w:eastAsia="zh-CN"/>
              </w:rPr>
              <w:t xml:space="preserve"> </w:t>
            </w:r>
            <w:r w:rsidRPr="00F121B1">
              <w:t xml:space="preserve">Подготовка к межсессионному (рубежному) контролю: </w:t>
            </w:r>
            <w:r w:rsidRPr="00F121B1">
              <w:rPr>
                <w:bCs/>
              </w:rPr>
              <w:t>Контрольная работа «Социально психологические основы делового общения»</w:t>
            </w:r>
            <w:r w:rsidRPr="00F121B1"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10</w:t>
            </w:r>
          </w:p>
        </w:tc>
      </w:tr>
      <w:tr w:rsidR="00A55063" w:rsidRPr="00F121B1" w:rsidTr="00F121B1">
        <w:trPr>
          <w:trHeight w:val="384"/>
        </w:trPr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pPr>
              <w:rPr>
                <w:rFonts w:eastAsia="Calibri"/>
              </w:rPr>
            </w:pPr>
            <w:r w:rsidRPr="00F121B1">
              <w:t>7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121B1">
              <w:rPr>
                <w:i/>
                <w:lang w:eastAsia="zh-CN"/>
              </w:rPr>
              <w:t xml:space="preserve">Тема 7. </w:t>
            </w:r>
            <w:r w:rsidRPr="00F121B1">
              <w:rPr>
                <w:bCs/>
              </w:rPr>
              <w:t>Телефонная коммуникация</w:t>
            </w:r>
          </w:p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3525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708"/>
              </w:tabs>
              <w:jc w:val="both"/>
            </w:pPr>
            <w:r w:rsidRPr="00F121B1">
              <w:t>Подготовка к текущему контролю-</w:t>
            </w:r>
            <w:r w:rsidRPr="00F121B1">
              <w:rPr>
                <w:bCs/>
              </w:rPr>
              <w:t xml:space="preserve"> Подготовка деловой беседы по телефону. Решение практических ситуаций</w:t>
            </w:r>
            <w:r w:rsidRPr="00F121B1"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13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8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21B1">
              <w:rPr>
                <w:i/>
                <w:lang w:eastAsia="zh-CN"/>
              </w:rPr>
              <w:t xml:space="preserve"> Тема8.</w:t>
            </w:r>
            <w:r w:rsidRPr="00F121B1">
              <w:rPr>
                <w:bCs/>
              </w:rPr>
              <w:t xml:space="preserve"> Конфликты в деловом общении</w:t>
            </w:r>
          </w:p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525" w:type="dxa"/>
            <w:shd w:val="clear" w:color="auto" w:fill="auto"/>
            <w:vAlign w:val="bottom"/>
          </w:tcPr>
          <w:p w:rsidR="00F75B0E" w:rsidRPr="00F121B1" w:rsidRDefault="00F75B0E" w:rsidP="00587822">
            <w:r w:rsidRPr="00F121B1">
              <w:t>Подготовка к текущему контролю-  беседа с преподавателем:  «</w:t>
            </w:r>
            <w:r w:rsidRPr="00F121B1">
              <w:rPr>
                <w:bCs/>
              </w:rPr>
              <w:t xml:space="preserve">Особенности протекания переговорного процесса. Роль медиатора».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13</w:t>
            </w:r>
          </w:p>
        </w:tc>
      </w:tr>
      <w:tr w:rsidR="00A55063" w:rsidRPr="00F121B1" w:rsidTr="00F121B1">
        <w:tc>
          <w:tcPr>
            <w:tcW w:w="857" w:type="dxa"/>
            <w:shd w:val="clear" w:color="auto" w:fill="auto"/>
            <w:vAlign w:val="center"/>
          </w:tcPr>
          <w:p w:rsidR="00F75B0E" w:rsidRPr="00F121B1" w:rsidRDefault="00F75B0E" w:rsidP="00587822">
            <w:r w:rsidRPr="00F121B1">
              <w:t>9</w:t>
            </w:r>
          </w:p>
        </w:tc>
        <w:tc>
          <w:tcPr>
            <w:tcW w:w="3308" w:type="dxa"/>
            <w:shd w:val="clear" w:color="auto" w:fill="auto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21B1">
              <w:rPr>
                <w:i/>
                <w:lang w:eastAsia="zh-CN"/>
              </w:rPr>
              <w:t>Тема9.</w:t>
            </w:r>
            <w:r w:rsidRPr="00F121B1">
              <w:rPr>
                <w:bCs/>
              </w:rPr>
              <w:t xml:space="preserve"> Психология делового общения</w:t>
            </w:r>
          </w:p>
          <w:p w:rsidR="00F75B0E" w:rsidRPr="00F121B1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525" w:type="dxa"/>
            <w:shd w:val="clear" w:color="auto" w:fill="auto"/>
            <w:vAlign w:val="bottom"/>
          </w:tcPr>
          <w:p w:rsidR="00F75B0E" w:rsidRPr="00F121B1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121B1">
              <w:t> </w:t>
            </w:r>
            <w:r w:rsidRPr="00F121B1">
              <w:rPr>
                <w:bCs/>
              </w:rPr>
              <w:t>Самостоятельная работа</w:t>
            </w:r>
          </w:p>
          <w:p w:rsidR="00F75B0E" w:rsidRPr="00F121B1" w:rsidRDefault="00F75B0E" w:rsidP="00587822">
            <w:r w:rsidRPr="00F121B1">
              <w:rPr>
                <w:bCs/>
              </w:rPr>
              <w:t>Управление негативными психическими состояниями Организация здорового образа жизни. Подготовка сообщения</w:t>
            </w:r>
            <w:r w:rsidRPr="00F121B1">
              <w:t xml:space="preserve"> 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75B0E" w:rsidRPr="00F121B1" w:rsidRDefault="00F121B1" w:rsidP="00587822">
            <w:r w:rsidRPr="00F121B1">
              <w:t>13</w:t>
            </w:r>
          </w:p>
        </w:tc>
      </w:tr>
      <w:tr w:rsidR="00F121B1" w:rsidRPr="00F121B1" w:rsidTr="00F121B1">
        <w:tc>
          <w:tcPr>
            <w:tcW w:w="857" w:type="dxa"/>
            <w:shd w:val="clear" w:color="auto" w:fill="auto"/>
            <w:vAlign w:val="center"/>
          </w:tcPr>
          <w:p w:rsidR="00F121B1" w:rsidRPr="00F121B1" w:rsidRDefault="00F121B1" w:rsidP="00587822"/>
        </w:tc>
        <w:tc>
          <w:tcPr>
            <w:tcW w:w="6833" w:type="dxa"/>
            <w:gridSpan w:val="2"/>
            <w:shd w:val="clear" w:color="auto" w:fill="auto"/>
          </w:tcPr>
          <w:p w:rsidR="00F121B1" w:rsidRPr="00F121B1" w:rsidRDefault="00F121B1" w:rsidP="00F121B1">
            <w:pPr>
              <w:jc w:val="right"/>
              <w:rPr>
                <w:b/>
              </w:rPr>
            </w:pPr>
            <w:r w:rsidRPr="00F121B1">
              <w:rPr>
                <w:b/>
              </w:rPr>
              <w:t>Итого СРС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F121B1" w:rsidRPr="00F121B1" w:rsidRDefault="00F121B1" w:rsidP="00587822">
            <w:pPr>
              <w:rPr>
                <w:b/>
              </w:rPr>
            </w:pPr>
            <w:r w:rsidRPr="00F121B1">
              <w:rPr>
                <w:b/>
              </w:rPr>
              <w:t>107</w:t>
            </w:r>
          </w:p>
        </w:tc>
      </w:tr>
    </w:tbl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spacing w:line="276" w:lineRule="auto"/>
        <w:ind w:firstLine="709"/>
        <w:rPr>
          <w:b/>
          <w:iCs/>
        </w:rPr>
      </w:pPr>
      <w:r w:rsidRPr="00A55063">
        <w:rPr>
          <w:b/>
          <w:iCs/>
        </w:rPr>
        <w:t xml:space="preserve">Формы самостоятельной работы: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Ознакомление и работа  с ЭБС «Znanivm. Com».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практическому занятию;  упражнения,  тренинг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презентации  проведения практического занятия 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семинара-конференции,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контрольной работы,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письменному/устному опросу,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обсуждению презентаций студентов,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тестированию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индивидуальному собеседованию с преподавателем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Самостоятельная работа является обязательной для каждого студента.</w:t>
      </w:r>
    </w:p>
    <w:p w:rsidR="00F75B0E" w:rsidRPr="00A55063" w:rsidRDefault="00F75B0E" w:rsidP="00F75B0E">
      <w:pPr>
        <w:spacing w:line="276" w:lineRule="auto"/>
        <w:ind w:firstLine="709"/>
        <w:outlineLvl w:val="7"/>
        <w:rPr>
          <w:i/>
          <w:iCs/>
        </w:rPr>
      </w:pPr>
    </w:p>
    <w:p w:rsidR="00F75B0E" w:rsidRPr="00A55063" w:rsidRDefault="00F75B0E" w:rsidP="00F75B0E">
      <w:pPr>
        <w:keepNext/>
        <w:keepLines/>
        <w:numPr>
          <w:ilvl w:val="0"/>
          <w:numId w:val="16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A55063">
        <w:rPr>
          <w:b/>
        </w:rPr>
        <w:t>Рекомендации по организации самостоятельной работы обучающихся</w:t>
      </w:r>
      <w:bookmarkEnd w:id="0"/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keepNext/>
        <w:keepLines/>
        <w:numPr>
          <w:ilvl w:val="1"/>
          <w:numId w:val="16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A55063">
        <w:rPr>
          <w:b/>
        </w:rPr>
        <w:t>Общие рекомендации по организации самостоятельной работы обучающихся</w:t>
      </w:r>
      <w:bookmarkEnd w:id="1"/>
    </w:p>
    <w:p w:rsidR="00F75B0E" w:rsidRPr="00A55063" w:rsidRDefault="00F75B0E" w:rsidP="00F75B0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A55063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F75B0E" w:rsidRPr="00A55063" w:rsidRDefault="00F75B0E" w:rsidP="00F75B0E">
      <w:pPr>
        <w:spacing w:line="276" w:lineRule="auto"/>
        <w:ind w:firstLine="709"/>
        <w:jc w:val="both"/>
      </w:pPr>
      <w:r w:rsidRPr="00A55063">
        <w:t>Процесс организации самостоятельной работы студентов включает в себя следующие этапы: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>подготовительный</w:t>
      </w:r>
      <w:r w:rsidRPr="00A5506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>основной</w:t>
      </w:r>
      <w:r w:rsidRPr="00A5506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 xml:space="preserve">заключительный </w:t>
      </w:r>
      <w:r w:rsidRPr="00A5506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75B0E" w:rsidRPr="00A55063" w:rsidRDefault="00F75B0E" w:rsidP="00F75B0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A55063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A55063">
        <w:rPr>
          <w:iCs/>
        </w:rPr>
        <w:t xml:space="preserve">дисциплине   «Специфика работы актера в кино и на телевидении» </w:t>
      </w:r>
      <w:r w:rsidRPr="00A55063">
        <w:rPr>
          <w:bCs/>
          <w:iCs/>
        </w:rPr>
        <w:t>организованы в виде  практических занятий.</w:t>
      </w:r>
    </w:p>
    <w:p w:rsidR="00F75B0E" w:rsidRPr="00A55063" w:rsidRDefault="00F75B0E" w:rsidP="00F75B0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F75B0E" w:rsidRPr="00A55063" w:rsidRDefault="00F75B0E" w:rsidP="00F75B0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A55063">
        <w:rPr>
          <w:b/>
        </w:rPr>
        <w:t>3.2 Методические рекомендации для студентов</w:t>
      </w:r>
      <w:bookmarkEnd w:id="2"/>
    </w:p>
    <w:p w:rsidR="00F75B0E" w:rsidRPr="00A55063" w:rsidRDefault="00F75B0E" w:rsidP="00A55063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A55063">
        <w:rPr>
          <w:b/>
        </w:rPr>
        <w:t>по отдельным формам самостоятельной работы</w:t>
      </w:r>
      <w:bookmarkEnd w:id="3"/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 xml:space="preserve">Рубежный контроль 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>Контрольная работа «Социально психологические основы делового общения»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 xml:space="preserve">План: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 xml:space="preserve">Деловая культура в современном мире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 xml:space="preserve">Основные правила этики современного руководителя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>Анализ современных национальных особенностей делового общения</w:t>
      </w:r>
    </w:p>
    <w:p w:rsidR="00F75B0E" w:rsidRPr="00A55063" w:rsidRDefault="00F75B0E" w:rsidP="00F75B0E">
      <w:pPr>
        <w:spacing w:before="100" w:beforeAutospacing="1" w:after="100" w:afterAutospacing="1"/>
        <w:jc w:val="both"/>
      </w:pPr>
      <w:r w:rsidRPr="00A55063">
        <w:t>Пути развития деловой этики на современном предприятии.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ind w:firstLine="567"/>
      </w:pPr>
      <w:r w:rsidRPr="00A55063">
        <w:t>1. Деловое общение: учебное пособие /авт.сост. И.Н. Кузнецов. – М.: Дашков и Ко, 2009. – 525 с.</w:t>
      </w:r>
    </w:p>
    <w:p w:rsidR="00F75B0E" w:rsidRPr="00A55063" w:rsidRDefault="00F75B0E" w:rsidP="00F75B0E">
      <w:pPr>
        <w:ind w:firstLine="567"/>
        <w:jc w:val="both"/>
      </w:pPr>
      <w:r w:rsidRPr="00A55063">
        <w:t xml:space="preserve">2. </w:t>
      </w:r>
      <w:r w:rsidRPr="00A55063">
        <w:rPr>
          <w:bCs/>
        </w:rPr>
        <w:t>Садовская В.С.</w:t>
      </w:r>
      <w:r w:rsidRPr="00A55063"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F75B0E" w:rsidRPr="00A55063" w:rsidRDefault="00F75B0E" w:rsidP="00F75B0E">
      <w:pPr>
        <w:ind w:firstLine="567"/>
        <w:jc w:val="both"/>
      </w:pPr>
    </w:p>
    <w:p w:rsidR="00F75B0E" w:rsidRPr="00A55063" w:rsidRDefault="00F75B0E" w:rsidP="00F75B0E">
      <w:pPr>
        <w:jc w:val="both"/>
        <w:rPr>
          <w:b/>
          <w:bCs/>
        </w:rPr>
      </w:pPr>
      <w:r w:rsidRPr="00A55063">
        <w:rPr>
          <w:b/>
          <w:bCs/>
        </w:rPr>
        <w:t xml:space="preserve">    б) дополнительная литература</w:t>
      </w:r>
    </w:p>
    <w:p w:rsidR="00F75B0E" w:rsidRPr="00A55063" w:rsidRDefault="00F75B0E" w:rsidP="00F75B0E">
      <w:pPr>
        <w:pStyle w:val="af2"/>
        <w:numPr>
          <w:ilvl w:val="0"/>
          <w:numId w:val="13"/>
        </w:numPr>
        <w:contextualSpacing/>
        <w:jc w:val="both"/>
      </w:pPr>
      <w:r w:rsidRPr="00A55063">
        <w:t>Шеламова Г. М. Этикет делового общения/ 7-е изд., стереотипное. – М., Академия, -2014.-192с.</w:t>
      </w:r>
    </w:p>
    <w:p w:rsidR="00F75B0E" w:rsidRPr="00A55063" w:rsidRDefault="00F75B0E" w:rsidP="00F75B0E">
      <w:pPr>
        <w:pStyle w:val="af2"/>
        <w:numPr>
          <w:ilvl w:val="0"/>
          <w:numId w:val="13"/>
        </w:numPr>
        <w:contextualSpacing/>
        <w:jc w:val="both"/>
      </w:pPr>
      <w:r w:rsidRPr="00A55063">
        <w:t>Ятманова М. Г. Ведение переговоров. Стратегии и тактики/ уч.-метод. пособие. – СПб., СПбГУ, 2012. – 92 с.</w:t>
      </w:r>
    </w:p>
    <w:p w:rsidR="00F75B0E" w:rsidRPr="00A55063" w:rsidRDefault="00F75B0E" w:rsidP="00F75B0E">
      <w:pPr>
        <w:contextualSpacing/>
        <w:jc w:val="both"/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</w:p>
    <w:p w:rsidR="00F75B0E" w:rsidRPr="00A55063" w:rsidRDefault="00F75B0E" w:rsidP="00F75B0E">
      <w:pPr>
        <w:jc w:val="both"/>
      </w:pPr>
    </w:p>
    <w:p w:rsidR="00F75B0E" w:rsidRPr="00A55063" w:rsidRDefault="00F75B0E" w:rsidP="00F75B0E">
      <w:pPr>
        <w:jc w:val="center"/>
        <w:rPr>
          <w:b/>
          <w:i/>
        </w:rPr>
      </w:pPr>
      <w:r w:rsidRPr="00A55063">
        <w:rPr>
          <w:b/>
          <w:i/>
        </w:rPr>
        <w:t>Примерные темы для самостоятельного изучения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Актуальные проблемы кросс-культурного менеджмента в области деловых коммуникаций.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Международная субкультура переговоров, их специфика в странах Запада и Востока.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>Проблемы деловой этики в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Понятие культуры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«Технология» позитивного, продуктивного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>Принципы, правила и нормы делового общения.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Официальные мероприятия в системе делового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Этикет приветствия и представления.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Визитная карточка, ее роль в деловом мире.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Деловой подарок.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Деловые приемы, их коммуникативный смысл. Организация приемов.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>Правила рассадки, сервировка стола, виды обслуживания.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jc w:val="center"/>
        <w:rPr>
          <w:b/>
        </w:rPr>
      </w:pPr>
    </w:p>
    <w:p w:rsidR="00F75B0E" w:rsidRPr="00A55063" w:rsidRDefault="00F75B0E" w:rsidP="00F75B0E">
      <w:pPr>
        <w:pStyle w:val="Default"/>
        <w:ind w:firstLine="708"/>
        <w:jc w:val="both"/>
        <w:rPr>
          <w:color w:val="auto"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>Задания к практическим занятиям.</w:t>
      </w:r>
    </w:p>
    <w:p w:rsidR="00F75B0E" w:rsidRPr="00A55063" w:rsidRDefault="00F75B0E" w:rsidP="00F75B0E">
      <w:pPr>
        <w:autoSpaceDE w:val="0"/>
        <w:autoSpaceDN w:val="0"/>
        <w:adjustRightInd w:val="0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 xml:space="preserve">Вербальная и невербальная коммуникация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Письменная и устная деловая речь.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Вежливость и учтивость в оформлении отдельных реквизитов делового письма.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Культура речи в деловом общении.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Специфика деловой речевой культуры сотрудников организации.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Использование средств выразительности деловой речи.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Особенности публичного выступления.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7. Количественная и качественная специфика аудитории.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Основные этапы работы над публичным выступлением.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Активное и пассивное владение словом.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Базовые технологии публичного выступления менеджера.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1: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Проанализировать принципы устного делового общения на конкретных примерах.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2: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Описать средства выразительности деловой речи и определить параметры управляющего воздействия.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3: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Разработать алгоритм проведения деловых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4: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Разработать несколько вариантов проведения деловой беседы для коммерческой организации (по выбору).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5: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Проанализировать телефонный разговор.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6: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Особенности невербального языка.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Функции невербальных средств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Основные каналы невербального общения и их интерпретация.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Основные различия невербального языка представителей разных национальностей.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Психология коммуникативной активности: учебное пособие / Васюра С.А. - Ижевск: Удмуртский университет, 2009. – 296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 xml:space="preserve">Средства общения.   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Нравственная культура общества и личности.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Соотношение общечеловеческой этики и этики бизнеса.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Особенности развития этики бизнеса в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Деловое общение как управленческая категория.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Основные принципы делового общения. Требования к уровню знаний и умений в области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1.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Сравните столбцы в таблице 1 и подберите правильное сочетание представленных терминов и определений друг к другу.</w:t>
      </w:r>
    </w:p>
    <w:p w:rsidR="00F75B0E" w:rsidRPr="00A55063" w:rsidRDefault="00F75B0E" w:rsidP="00F75B0E">
      <w:pPr>
        <w:ind w:firstLine="567"/>
        <w:jc w:val="both"/>
      </w:pPr>
      <w:r w:rsidRPr="00A55063"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Термин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Определение</w:t>
            </w:r>
          </w:p>
          <w:p w:rsidR="00F75B0E" w:rsidRPr="00A55063" w:rsidRDefault="00F75B0E" w:rsidP="00587822">
            <w:pPr>
              <w:jc w:val="both"/>
              <w:rPr>
                <w:b/>
              </w:rPr>
            </w:pP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1. Деловая коммуникация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правила, формы и методы общения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2. Монолог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самый массовый вид взаимодействия людей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3. Коммуникация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4. Диалог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5063">
              <w:t>- продолжительное высказывание одного лица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5. Полилог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взаимодействия между двумя или несколькими собеседниками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6. Деловой разговор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как форма делового общения может включать элементы монолога и диалога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7. Деловая беседа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разговор, предназначенный для печати, радио, телевидения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</w:pPr>
            <w:r w:rsidRPr="00A55063">
              <w:t>8. Интервью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5063">
              <w:t>- кратковременный контакт, преимущественно на одну тему</w:t>
            </w:r>
          </w:p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2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3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Продумайте возможные речевые ситуации по следующим темам: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Презентация инновационной пароварки, которая при варке продуктов сохраняет все витамины.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Представление новой коллекции одежды для детей, которая называется «Пижон».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Продажа загородного коттеджа.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4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Отметьте качества, которые, являются личностными качествами делового человека: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уверенность в себе;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владение предметом общения;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самоуверенность;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гордость;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компетентность;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эмоциональность.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5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Составьте по два примера к каждому из следующих видов вопросов: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информационные вопросы (используются для сбора сведений);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контрольные вопросы (необходимы для контроля за ходом деловой коммуникации);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ориентационные вопросы (используются, чтобы знать придерживается ли партнер идей высказанных ранее);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подтверждающие вопросы (необходимы, чтобы добиться взаимопонимания);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 xml:space="preserve">- ознакомительные вопросы (используются для ознакомления с мнением собеседника);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встречные вопросы (необходимы для сужения темы разговора);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направляющие вопросы (в случае отклонения от темы направляют беседу в нужное русло);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альтернативные вопросы (предоставляют возможность выбора);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провокационные вопросы (используются, чтобы установить правильно ли партнер понимает ситуацию);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вступительные вопросы (необходимы для формирования у партнера заинтересованности в разговоре);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заключающие вопросы (необходимы для подведения итогов разговора);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закрытые вопросы (наводящие вопросы, на которые можно коротко ответить);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открытые вопросы (выявляют ключевые моменты беседы).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Деловые коммуникации: практикум : учебное пособие /Игебаева Ф.А. - Уфа, 2013. – 176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t>2. Основы теории коммуникации: учебное пособие /Нахимова Е.А. - М.: ФЛИНТА, 2013. – 164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Общение в конфликтных ситуациях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Типология конфликтов. Теории конфликтов К.Боулдинга, А.Рапопорта, Роберта Даля, Г. Зиммеля.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Формулы конфликтов.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Фазы конфликтов.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Общение в конфликтных ситуациях.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Конструктивная критика.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Стратегия бесконфликтного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7. Демократический и авторитарный стили ведения делового совещания, их недостатки и достоинства.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Тактические приемы, позволяющие добиться поставленной цели («уход», «затягивание», «выжидание» и др.).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Методы ведения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Типы принимаемых решений.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11. Компромисс, нахождение принципиально нового решения, асимметричные решения.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12. Способы оценки достигнутых в процессе переговоров соглашений.</w:t>
      </w: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>Требования к уровню знаний на зачете:</w:t>
      </w:r>
    </w:p>
    <w:p w:rsidR="00F75B0E" w:rsidRPr="00A55063" w:rsidRDefault="00F75B0E" w:rsidP="00F75B0E">
      <w:pPr>
        <w:autoSpaceDE w:val="0"/>
        <w:autoSpaceDN w:val="0"/>
        <w:adjustRightInd w:val="0"/>
        <w:ind w:firstLine="708"/>
        <w:jc w:val="both"/>
      </w:pPr>
      <w:r w:rsidRPr="00A55063">
        <w:t>Студент, успешно освоивший курс «Этика делового общения», должен: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 xml:space="preserve">- иметь представление о природе, видах и функциях общения в целом,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знать основные технологии и формы делового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быть знакомым с социально-психологическими аспектами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понимать смысл коммуникативной проблематики и ее проявлений в современном деловом мире,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уметь анализировать коллизии деловой жизни с позиций конфликтного взаимодействия,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знать о культурных и национальных особенностях делового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быть знакомым с основными принципами, нормами и правилами современного делового этикета.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 xml:space="preserve">Вопросы  зачета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Специфика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Коммуникативные барьеры в общении.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Перцептивный аспект деловой коммуникации.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Интерактивный аспект деловой коммуникации.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Речевые технологии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Невербальные средства общения и их использование в бизнесе.</w:t>
      </w:r>
    </w:p>
    <w:p w:rsidR="00F75B0E" w:rsidRPr="00A55063" w:rsidRDefault="00F75B0E" w:rsidP="00F75B0E">
      <w:pPr>
        <w:jc w:val="both"/>
        <w:rPr>
          <w:b/>
        </w:rPr>
      </w:pPr>
      <w:r w:rsidRPr="00A55063">
        <w:t>7. Сознательное и бессознательное в невербалике.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Виды делового общения и их характеристика.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Общие требования к деловой беседе и ее структура.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Методика подготовки и проведения деловых бесед.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11. Деловое совещание как один из видов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12. Виды деловых совещаний и их характеристика.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13. Основные этапы подготовки к деловым переговорам.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14. Структура переговоров и основные требования к руководителю в ходе их проведения.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15. Правила делового общения по телефону.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16. Профессиональные качества ведущего совещание и стили его руководства.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17. Общее и особенное в структуре брифинга и пресс-конференции.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18. Классификация деловой корреспонденции и общие требования к деловым письмам.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19. Причины возникновения конфликта в деловых коммуникациях.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20. Структура и динамика конфликта.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21. Типы конфликтной личности и пути разрешения конфликта с ней.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22. Стили поведения участников в конфликтной ситуации.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23. Содержание понятия «деловой протокол», его составляющие.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24. Организация подготовки переговоров принимающей стороной.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25. Правила ведения телефонных переговоров и их записи.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26. Стратегия и тактика проведения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27. Требования к культуре деловой речи.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28. Нравственная основа делового этикета.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29.Управленческая этика, корпоративная этика, корпоративные кодексы.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30. Основные требования к записи бесед (переговоров).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31.Порядок проведения деловых визитов и бесед.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32.Различие между позициями и интересами на переговорах. Метод совместного рассмотрения проблемы.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33. Классификация приемов. Виды деловых приемов.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34. Психологические аспекты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35. Этические нормы при вручении подарков.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36. Организационное и протокольное обеспечение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37. Порядок рассылки приглашений и ответа на них.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38. Подготовка и планирование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39. Сферы и порядок использования в деловом общении визитных карточек.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40. Основы деловой этики в современном бизнесе. Хартия бизнеса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41. Методика установления контактов.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42. Компоненты экспрессивного поведения.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43. Понятие «экспрессивный</w:t>
      </w:r>
      <w:r w:rsidRPr="00A55063">
        <w:tab/>
        <w:t xml:space="preserve"> кластер». Классификация кластеров.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44. Экспрессивное поведение в общении: экспрессия взгляда; классификация жестов.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45. Экспрессивное поведение в общении: мимика и голос.</w:t>
      </w:r>
    </w:p>
    <w:p w:rsidR="00F75B0E" w:rsidRPr="00A55063" w:rsidRDefault="00F75B0E" w:rsidP="00F75B0E">
      <w:pPr>
        <w:pStyle w:val="af2"/>
        <w:ind w:left="360"/>
        <w:jc w:val="both"/>
        <w:rPr>
          <w:b/>
        </w:rPr>
      </w:pPr>
    </w:p>
    <w:p w:rsidR="00F75B0E" w:rsidRPr="00A55063" w:rsidRDefault="00F75B0E" w:rsidP="00F75B0E">
      <w:pPr>
        <w:pStyle w:val="af2"/>
        <w:ind w:left="360"/>
        <w:jc w:val="both"/>
        <w:rPr>
          <w:b/>
        </w:rPr>
      </w:pPr>
    </w:p>
    <w:p w:rsidR="00F75B0E" w:rsidRPr="00A55063" w:rsidRDefault="00F75B0E" w:rsidP="00F75B0E">
      <w:pPr>
        <w:keepNext/>
        <w:keepLines/>
        <w:numPr>
          <w:ilvl w:val="0"/>
          <w:numId w:val="18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A55063">
        <w:rPr>
          <w:b/>
        </w:rPr>
        <w:t>ОЦЕНКА САМОСТОЯТЕЛЬНОЙ РАБОТЫ</w:t>
      </w:r>
      <w:bookmarkEnd w:id="4"/>
    </w:p>
    <w:p w:rsidR="00F75B0E" w:rsidRPr="00A55063" w:rsidRDefault="00F75B0E" w:rsidP="00F75B0E">
      <w:pPr>
        <w:spacing w:line="276" w:lineRule="auto"/>
        <w:ind w:firstLine="709"/>
        <w:jc w:val="both"/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714"/>
        <w:gridCol w:w="6608"/>
      </w:tblGrid>
      <w:tr w:rsidR="00A55063" w:rsidRPr="00ED558F" w:rsidTr="00A55063">
        <w:trPr>
          <w:cantSplit/>
          <w:trHeight w:val="1743"/>
        </w:trPr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t>Пояснение к оцениванию экзаменационного ответа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A55063" w:rsidRPr="00ED558F" w:rsidTr="00A55063">
        <w:trPr>
          <w:trHeight w:val="3013"/>
        </w:trPr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F75B0E" w:rsidRPr="00A55063" w:rsidRDefault="00F75B0E" w:rsidP="00F75B0E">
      <w:pPr>
        <w:pStyle w:val="af2"/>
        <w:ind w:left="360"/>
        <w:jc w:val="both"/>
        <w:rPr>
          <w:b/>
          <w:sz w:val="28"/>
          <w:szCs w:val="28"/>
        </w:rPr>
      </w:pPr>
    </w:p>
    <w:p w:rsidR="00F75B0E" w:rsidRPr="00A55063" w:rsidRDefault="00F75B0E" w:rsidP="00F75B0E">
      <w:pPr>
        <w:jc w:val="center"/>
        <w:rPr>
          <w:b/>
          <w:shd w:val="clear" w:color="auto" w:fill="FFFFFF"/>
        </w:rPr>
      </w:pPr>
      <w:r w:rsidRPr="00A55063">
        <w:rPr>
          <w:b/>
          <w:shd w:val="clear" w:color="auto" w:fill="FFFFFF"/>
        </w:rPr>
        <w:t>Глоссарий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1. Аттитюд - опирающаяся на эмоции предрасположенность к позитивной или негативной оценке объекта.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3. Де Соссюр Фердинанд - швейцарский языковед, труды которого оказали влияние на развитие структурной лингвистики; автор концепции о дуальной природе знака.</w:t>
      </w:r>
      <w:r w:rsidRPr="00A55063">
        <w:br/>
      </w:r>
      <w:r w:rsidRPr="00A55063">
        <w:rPr>
          <w:shd w:val="clear" w:color="auto" w:fill="FFFFFF"/>
        </w:rPr>
        <w:t>4. Денотат - предмет, как объект обозначаются с помощью знаков.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5. Диахронная коммуникация - коммуникационное взаимодействие, участники которого имеют различные координаты в темпоральном (временном) пространстве.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обозначителя)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7. Знак (в концепции Ч.Пирса)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9. Знак О - объективный знак, представляет собой некоторое общепринятое обозначение объекта О, считающееся нормативным для определенной социальной общности.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11. Индексальные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12. Интеракция - социально-практическое изменение общения, совокупность процессов организации межсубъектного взаимодействия.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13. Интроперсональная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темпоральном пространстве.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A55063">
        <w:br/>
      </w:r>
      <w:r w:rsidRPr="00A55063">
        <w:rPr>
          <w:shd w:val="clear" w:color="auto" w:fill="FFFFFF"/>
        </w:rPr>
        <w:t>16. Канал - средство, с помощью которого передается сообщение.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18. Коды - правила организации знакового взаимодействия.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22. Концепт (в лингвистике = понятие) - субъективное представление обо всем классе денотатов данного знака, функционирующее в сознании субъекта знаковой деятельности.</w:t>
      </w:r>
      <w:r w:rsidRPr="00A55063">
        <w:br/>
      </w:r>
      <w:r w:rsidRPr="00A55063">
        <w:rPr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24. Лассвелл Харальд - американский политолог, представитель бихевиористкого подхода к политической науке, создатель модели коммуникации SMCRE.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26. Моррис Чарльз - американский философ, представитель логико-прагматической школы, автор концепции трех измерений семиозиса и трехчастной структуры семиотики.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навыками,а кроме того результатами деятельности.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29. Ориентация - когнитивная осведомленность и эмоции, связанные с воспринимаемым объектом.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31. Перцепция (от лат. "perceptio"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33. План выражения знака - форма, в которой знак существует и выражается.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34. План содержания знака – значение знака, его смысл.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семиозиса показывает, каким образом субъекты коммуникации используют, воспринимают, интерпретируют знаки и знаковые системы.</w:t>
      </w:r>
      <w:r w:rsidRPr="00A55063">
        <w:br/>
      </w:r>
      <w:r w:rsidRPr="00A55063">
        <w:rPr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38. Репрезентационные коды - коды для сообщений, способных существовать независимо от субъекта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42. Семантический шум - искажения параметров сообщения, которые возникают в процессе кодирования и декодирования информации в результате неправильного употребления символов, кодов, языка.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43. Семиозис (от греч. semeiosis) - процесс интерпретации знака, порождения значения, в котором нечто начинает функционировать как знак.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44. Семиотика (от греч. semeiot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A55063">
        <w:br/>
      </w:r>
      <w:r w:rsidRPr="00A55063">
        <w:rPr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A55063">
        <w:br/>
      </w:r>
      <w:r w:rsidRPr="00A55063">
        <w:rPr>
          <w:shd w:val="clear" w:color="auto" w:fill="FFFFFF"/>
        </w:rPr>
        <w:t>46. Синтагма - комбинация элементов парадигмы, выстроенных в имеющую смысл последовательность.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t>47. Синтактика (от греч. Syntaktikos - строящий по порядку, приводящий в порядок) - раздел семиотики (измерение семиозиса), посвященный изучению синтаксических, структурных свойств знаковых систем: закономерностей их построения, сочетания, преобразования.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t>48. Синхронная коммуникация - коммуникативное взаимодействие, участники которого имеют одинаковые темпоральные (временные) характеристики (коммуникация происходит "здесь и сейчас")</w:t>
      </w:r>
      <w:r w:rsidRPr="00A55063">
        <w:rPr>
          <w:rStyle w:val="apple-converted-space"/>
          <w:shd w:val="clear" w:color="auto" w:fill="FFFFFF"/>
        </w:rPr>
        <w:t>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52. Субстанция идеальной природы - это субстанция, которую составляют информационные образования, воспринимаемые перцепторными системами субъектов коммуникации как специфические стимулы, имеющие особое содержание или смысл.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56. Фреге Готлиб - немецкий математик, логик, автор треугольной логической модели функционирования знака.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57. Шеннон Клод Элвуд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использующего этот знак субъекта.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A55063">
        <w:t>.</w:t>
      </w:r>
      <w:r w:rsidRPr="00A55063">
        <w:br/>
      </w:r>
      <w:r w:rsidRPr="00A55063">
        <w:rPr>
          <w:shd w:val="clear" w:color="auto" w:fill="FFFFFF"/>
        </w:rPr>
        <w:t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сообщением (косвенный эффект).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F75B0E" w:rsidRDefault="00F75B0E" w:rsidP="00F75B0E">
      <w:pPr>
        <w:ind w:left="540"/>
        <w:jc w:val="both"/>
      </w:pPr>
    </w:p>
    <w:p w:rsidR="00F121B1" w:rsidRPr="00A55063" w:rsidRDefault="00F121B1" w:rsidP="00F75B0E">
      <w:pPr>
        <w:ind w:left="540"/>
        <w:jc w:val="both"/>
      </w:pPr>
      <w:bookmarkStart w:id="5" w:name="_GoBack"/>
      <w:bookmarkEnd w:id="5"/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</w:t>
      </w:r>
      <w:r w:rsidR="001B2932">
        <w:rPr>
          <w:lang w:eastAsia="zh-CN"/>
        </w:rPr>
        <w:t>Руководство любительским театром</w:t>
      </w:r>
      <w:r w:rsidRPr="00E43D57">
        <w:rPr>
          <w:lang w:eastAsia="zh-CN"/>
        </w:rPr>
        <w:t>»</w:t>
      </w:r>
    </w:p>
    <w:sectPr w:rsidR="00A55063" w:rsidRPr="00E43D57" w:rsidSect="003A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2D" w:rsidRDefault="00FD682D" w:rsidP="0040661F">
      <w:r>
        <w:separator/>
      </w:r>
    </w:p>
  </w:endnote>
  <w:endnote w:type="continuationSeparator" w:id="0">
    <w:p w:rsidR="00FD682D" w:rsidRDefault="00FD682D" w:rsidP="0040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2D" w:rsidRDefault="00FD682D" w:rsidP="0040661F">
      <w:r>
        <w:separator/>
      </w:r>
    </w:p>
  </w:footnote>
  <w:footnote w:type="continuationSeparator" w:id="0">
    <w:p w:rsidR="00FD682D" w:rsidRDefault="00FD682D" w:rsidP="0040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603"/>
    <w:multiLevelType w:val="hybridMultilevel"/>
    <w:tmpl w:val="1FA0BB40"/>
    <w:lvl w:ilvl="0" w:tplc="1C765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045CB"/>
    <w:multiLevelType w:val="singleLevel"/>
    <w:tmpl w:val="6680DA8E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8359C8"/>
    <w:multiLevelType w:val="hybridMultilevel"/>
    <w:tmpl w:val="2C1A4F76"/>
    <w:lvl w:ilvl="0" w:tplc="65F49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7FBD586E"/>
    <w:multiLevelType w:val="hybridMultilevel"/>
    <w:tmpl w:val="8DBE5774"/>
    <w:lvl w:ilvl="0" w:tplc="4FBC3C4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9"/>
  </w:num>
  <w:num w:numId="9">
    <w:abstractNumId w:val="17"/>
  </w:num>
  <w:num w:numId="10">
    <w:abstractNumId w:val="0"/>
  </w:num>
  <w:num w:numId="11">
    <w:abstractNumId w:val="10"/>
  </w:num>
  <w:num w:numId="12">
    <w:abstractNumId w:val="18"/>
  </w:num>
  <w:num w:numId="13">
    <w:abstractNumId w:val="13"/>
  </w:num>
  <w:num w:numId="14">
    <w:abstractNumId w:val="16"/>
  </w:num>
  <w:num w:numId="15">
    <w:abstractNumId w:val="15"/>
  </w:num>
  <w:num w:numId="16">
    <w:abstractNumId w:val="7"/>
  </w:num>
  <w:num w:numId="17">
    <w:abstractNumId w:val="14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5D"/>
    <w:rsid w:val="000841A7"/>
    <w:rsid w:val="001B2932"/>
    <w:rsid w:val="002304E5"/>
    <w:rsid w:val="003914A5"/>
    <w:rsid w:val="003E43E1"/>
    <w:rsid w:val="0040661F"/>
    <w:rsid w:val="004832E2"/>
    <w:rsid w:val="005E615D"/>
    <w:rsid w:val="0063667B"/>
    <w:rsid w:val="0064463C"/>
    <w:rsid w:val="007A4648"/>
    <w:rsid w:val="008416A6"/>
    <w:rsid w:val="0094086D"/>
    <w:rsid w:val="009C5169"/>
    <w:rsid w:val="009E1909"/>
    <w:rsid w:val="00A41E78"/>
    <w:rsid w:val="00A55063"/>
    <w:rsid w:val="00C54C70"/>
    <w:rsid w:val="00E426F2"/>
    <w:rsid w:val="00F121B1"/>
    <w:rsid w:val="00F62378"/>
    <w:rsid w:val="00F75B0E"/>
    <w:rsid w:val="00F76034"/>
    <w:rsid w:val="00FD6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F4BD"/>
  <w15:docId w15:val="{41BD7741-FD86-4EF9-B52E-EC42F2D2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E61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E615D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4">
    <w:name w:val="Normal (Web)"/>
    <w:basedOn w:val="a0"/>
    <w:uiPriority w:val="99"/>
    <w:rsid w:val="005E615D"/>
    <w:pPr>
      <w:spacing w:before="100" w:beforeAutospacing="1" w:after="100" w:afterAutospacing="1"/>
    </w:pPr>
    <w:rPr>
      <w:color w:val="000000"/>
    </w:rPr>
  </w:style>
  <w:style w:type="paragraph" w:styleId="a5">
    <w:name w:val="Body Text Indent"/>
    <w:basedOn w:val="a0"/>
    <w:link w:val="a6"/>
    <w:rsid w:val="005E615D"/>
    <w:pPr>
      <w:widowControl w:val="0"/>
      <w:autoSpaceDE w:val="0"/>
      <w:autoSpaceDN w:val="0"/>
      <w:adjustRightInd w:val="0"/>
      <w:ind w:right="-8" w:firstLine="30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1"/>
    <w:link w:val="a5"/>
    <w:rsid w:val="005E615D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lock Text"/>
    <w:basedOn w:val="a0"/>
    <w:rsid w:val="005E615D"/>
    <w:pPr>
      <w:spacing w:line="360" w:lineRule="auto"/>
      <w:ind w:left="-227" w:right="340" w:firstLine="720"/>
      <w:jc w:val="both"/>
    </w:pPr>
    <w:rPr>
      <w:rFonts w:ascii="Arial" w:hAnsi="Arial"/>
      <w:sz w:val="28"/>
      <w:szCs w:val="20"/>
    </w:rPr>
  </w:style>
  <w:style w:type="paragraph" w:styleId="a8">
    <w:name w:val="Body Text"/>
    <w:basedOn w:val="a0"/>
    <w:link w:val="a9"/>
    <w:uiPriority w:val="99"/>
    <w:semiHidden/>
    <w:unhideWhenUsed/>
    <w:rsid w:val="005E615D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E6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basedOn w:val="a1"/>
    <w:link w:val="aa"/>
    <w:uiPriority w:val="1"/>
    <w:rsid w:val="005E6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ewstext1">
    <w:name w:val="newstext1"/>
    <w:rsid w:val="005E615D"/>
    <w:rPr>
      <w:rFonts w:ascii="Verdana" w:hAnsi="Verdana" w:hint="default"/>
      <w:color w:val="000000"/>
      <w:sz w:val="17"/>
      <w:szCs w:val="17"/>
    </w:rPr>
  </w:style>
  <w:style w:type="paragraph" w:styleId="ac">
    <w:name w:val="footer"/>
    <w:basedOn w:val="a0"/>
    <w:link w:val="ad"/>
    <w:uiPriority w:val="99"/>
    <w:unhideWhenUsed/>
    <w:rsid w:val="005E61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5E615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e">
    <w:name w:val="Hyperlink"/>
    <w:basedOn w:val="a1"/>
    <w:uiPriority w:val="99"/>
    <w:unhideWhenUsed/>
    <w:rsid w:val="005E615D"/>
    <w:rPr>
      <w:color w:val="0000FF"/>
      <w:u w:val="single"/>
    </w:rPr>
  </w:style>
  <w:style w:type="table" w:styleId="af">
    <w:name w:val="Table Grid"/>
    <w:basedOn w:val="a2"/>
    <w:uiPriority w:val="59"/>
    <w:rsid w:val="00841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uiPriority w:val="99"/>
    <w:unhideWhenUsed/>
    <w:rsid w:val="00F75B0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F75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0"/>
    <w:uiPriority w:val="34"/>
    <w:qFormat/>
    <w:rsid w:val="00F75B0E"/>
    <w:pPr>
      <w:ind w:left="708"/>
    </w:pPr>
  </w:style>
  <w:style w:type="character" w:customStyle="1" w:styleId="apple-converted-space">
    <w:name w:val="apple-converted-space"/>
    <w:basedOn w:val="a1"/>
    <w:rsid w:val="00F75B0E"/>
  </w:style>
  <w:style w:type="paragraph" w:customStyle="1" w:styleId="a">
    <w:name w:val="список с точками"/>
    <w:basedOn w:val="a0"/>
    <w:rsid w:val="00F75B0E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table" w:customStyle="1" w:styleId="12">
    <w:name w:val="Сетка таблицы1"/>
    <w:basedOn w:val="a2"/>
    <w:next w:val="af"/>
    <w:uiPriority w:val="59"/>
    <w:rsid w:val="00A5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E58E-FBCF-470A-8864-438D45A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4598</Words>
  <Characters>26214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4</cp:revision>
  <dcterms:created xsi:type="dcterms:W3CDTF">2022-02-15T07:33:00Z</dcterms:created>
  <dcterms:modified xsi:type="dcterms:W3CDTF">2022-09-06T09:46:00Z</dcterms:modified>
</cp:coreProperties>
</file>